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20"/>
        <w:jc w:val="center"/>
        <w:rPr>
          <w:rFonts w:ascii="UD デジタル 教科書体 NP" w:hAnsi="UD デジタル 教科書体 NP" w:eastAsia="UD デジタル 教科書体 NP"/>
          <w:sz w:val="28"/>
        </w:rPr>
      </w:pPr>
      <w:r>
        <w:rPr>
          <w:rFonts w:ascii="UD デジタル 教科書体 NP" w:hAnsi="UD デジタル 教科書体 NP" w:eastAsia="UD デジタル 教科書体 NP"/>
          <w:sz w:val="28"/>
        </w:rPr>
        <w:t>第</w:t>
      </w:r>
      <w:r>
        <w:rPr>
          <w:rFonts w:eastAsia="UD デジタル 教科書体 NP" w:ascii="UD デジタル 教科書体 NP" w:hAnsi="UD デジタル 教科書体 NP"/>
          <w:sz w:val="28"/>
        </w:rPr>
        <w:t>49</w:t>
      </w:r>
      <w:r>
        <w:rPr>
          <w:rFonts w:ascii="UD デジタル 教科書体 NP" w:hAnsi="UD デジタル 教科書体 NP" w:eastAsia="UD デジタル 教科書体 NP"/>
          <w:sz w:val="28"/>
        </w:rPr>
        <w:t>回須坂カッタカタまつり協賛等募集要項</w:t>
      </w:r>
    </w:p>
    <w:p>
      <w:pPr>
        <w:pStyle w:val="Normal"/>
        <w:spacing w:lineRule="exact" w:line="310"/>
        <w:jc w:val="center"/>
        <w:rPr>
          <w:rFonts w:ascii="UD デジタル 教科書体 NP" w:hAnsi="UD デジタル 教科書体 NP" w:eastAsia="UD デジタル 教科書体 NP"/>
          <w:sz w:val="24"/>
        </w:rPr>
      </w:pPr>
      <w:r>
        <w:rPr>
          <w:rFonts w:eastAsia="UD デジタル 教科書体 NP" w:ascii="UD デジタル 教科書体 NP" w:hAnsi="UD デジタル 教科書体 NP"/>
          <w:sz w:val="24"/>
        </w:rPr>
      </w:r>
    </w:p>
    <w:p>
      <w:pPr>
        <w:pStyle w:val="Normal"/>
        <w:spacing w:lineRule="exact" w:line="310"/>
        <w:ind w:firstLine="21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須坂カッタカタまつりは、地域や世代を超えた市民総参加による祭典の開催を通じて、市民相互の出会い、ふれあいの場を創出し、須坂市の活性化と心のふるさとづくりを目的としたイベントです。</w:t>
      </w:r>
    </w:p>
    <w:p>
      <w:pPr>
        <w:pStyle w:val="Normal"/>
        <w:spacing w:lineRule="exact" w:line="310"/>
        <w:ind w:firstLine="21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しかしながら、近年の物価高騰や市の厳しい財政状況により、祭りの運営が困難になりつつあります。今後も安心・安全な祭りを長く続けていくため、協賛いただける企業、団体、個人等からの協賛を募集します。</w:t>
      </w:r>
    </w:p>
    <w:p>
      <w:pPr>
        <w:pStyle w:val="Normal"/>
        <w:spacing w:lineRule="exact" w:line="310"/>
        <w:jc w:val="center"/>
        <w:rPr>
          <w:rFonts w:ascii="UD デジタル 教科書体 NP" w:hAnsi="UD デジタル 教科書体 NP" w:eastAsia="UD デジタル 教科書体 NP"/>
          <w:sz w:val="24"/>
        </w:rPr>
      </w:pPr>
      <w:r>
        <w:rPr>
          <w:rFonts w:eastAsia="UD デジタル 教科書体 NP" w:ascii="UD デジタル 教科書体 NP" w:hAnsi="UD デジタル 教科書体 NP"/>
          <w:sz w:val="24"/>
        </w:rPr>
      </w:r>
    </w:p>
    <w:p>
      <w:pPr>
        <w:pStyle w:val="Normal"/>
        <w:spacing w:lineRule="exact" w:line="310"/>
        <w:rPr>
          <w:rFonts w:ascii="UD デジタル 教科書体 NP" w:hAnsi="UD デジタル 教科書体 NP" w:eastAsia="UD デジタル 教科書体 NP"/>
          <w:b/>
          <w:b/>
          <w:bCs/>
        </w:rPr>
      </w:pPr>
      <w:r>
        <w:rPr>
          <w:rFonts w:ascii="UD デジタル 教科書体 NP" w:hAnsi="UD デジタル 教科書体 NP" w:eastAsia="UD デジタル 教科書体 NP"/>
          <w:b/>
          <w:bCs/>
        </w:rPr>
        <w:t>１　祭り概要</w:t>
      </w:r>
    </w:p>
    <w:p>
      <w:pPr>
        <w:pStyle w:val="Normal"/>
        <w:spacing w:lineRule="exact" w:line="31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　</w:t>
      </w:r>
      <w:r>
        <w:rPr>
          <w:rFonts w:eastAsia="UD デジタル 教科書体 NP" w:ascii="UD デジタル 教科書体 NP" w:hAnsi="UD デジタル 教科書体 NP"/>
        </w:rPr>
        <w:t>(1)</w:t>
      </w:r>
      <w:r>
        <w:rPr>
          <w:rFonts w:ascii="UD デジタル 教科書体 NP" w:hAnsi="UD デジタル 教科書体 NP" w:eastAsia="UD デジタル 教科書体 NP"/>
        </w:rPr>
        <w:t>　名　　称　　第</w:t>
      </w:r>
      <w:r>
        <w:rPr>
          <w:rFonts w:eastAsia="UD デジタル 教科書体 NP" w:ascii="UD デジタル 教科書体 NP" w:hAnsi="UD デジタル 教科書体 NP"/>
        </w:rPr>
        <w:t>49</w:t>
      </w:r>
      <w:r>
        <w:rPr>
          <w:rFonts w:ascii="UD デジタル 教科書体 NP" w:hAnsi="UD デジタル 教科書体 NP" w:eastAsia="UD デジタル 教科書体 NP"/>
        </w:rPr>
        <w:t>回須坂カッタカタまつり</w:t>
      </w:r>
    </w:p>
    <w:p>
      <w:pPr>
        <w:pStyle w:val="Normal"/>
        <w:spacing w:lineRule="exact" w:line="31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　</w:t>
      </w:r>
      <w:r>
        <w:rPr>
          <w:rFonts w:eastAsia="UD デジタル 教科書体 NP" w:ascii="UD デジタル 教科書体 NP" w:hAnsi="UD デジタル 教科書体 NP"/>
        </w:rPr>
        <w:t>(2)</w:t>
      </w:r>
      <w:r>
        <w:rPr>
          <w:rFonts w:ascii="UD デジタル 教科書体 NP" w:hAnsi="UD デジタル 教科書体 NP" w:eastAsia="UD デジタル 教科書体 NP"/>
        </w:rPr>
        <w:t>　開催日時　　</w:t>
      </w:r>
      <w:r>
        <w:rPr>
          <w:rFonts w:eastAsia="UD デジタル 教科書体 NP" w:ascii="UD デジタル 教科書体 NP" w:hAnsi="UD デジタル 教科書体 NP"/>
        </w:rPr>
        <w:t>2026</w:t>
      </w:r>
      <w:r>
        <w:rPr>
          <w:rFonts w:ascii="UD デジタル 教科書体 NP" w:hAnsi="UD デジタル 教科書体 NP" w:eastAsia="UD デジタル 教科書体 NP"/>
        </w:rPr>
        <w:t>年７月</w:t>
      </w:r>
      <w:r>
        <w:rPr>
          <w:rFonts w:eastAsia="UD デジタル 教科書体 NP" w:ascii="UD デジタル 教科書体 NP" w:hAnsi="UD デジタル 教科書体 NP"/>
        </w:rPr>
        <w:t>18</w:t>
      </w:r>
      <w:r>
        <w:rPr>
          <w:rFonts w:ascii="UD デジタル 教科書体 NP" w:hAnsi="UD デジタル 教科書体 NP" w:eastAsia="UD デジタル 教科書体 NP"/>
        </w:rPr>
        <w:t>日　</w:t>
      </w:r>
      <w:r>
        <w:rPr>
          <w:rFonts w:eastAsia="UD デジタル 教科書体 NP" w:ascii="UD デジタル 教科書体 NP" w:hAnsi="UD デジタル 教科書体 NP"/>
        </w:rPr>
        <w:t>17:00</w:t>
      </w:r>
      <w:r>
        <w:rPr>
          <w:rFonts w:ascii="UD デジタル 教科書体 NP" w:hAnsi="UD デジタル 教科書体 NP" w:eastAsia="UD デジタル 教科書体 NP"/>
        </w:rPr>
        <w:t>～</w:t>
      </w:r>
      <w:r>
        <w:rPr>
          <w:rFonts w:eastAsia="UD デジタル 教科書体 NP" w:ascii="UD デジタル 教科書体 NP" w:hAnsi="UD デジタル 教科書体 NP"/>
        </w:rPr>
        <w:t>18:40</w:t>
      </w:r>
    </w:p>
    <w:p>
      <w:pPr>
        <w:pStyle w:val="Normal"/>
        <w:spacing w:lineRule="exact" w:line="31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　</w:t>
      </w:r>
      <w:r>
        <w:rPr>
          <w:rFonts w:eastAsia="UD デジタル 教科書体 NP" w:ascii="UD デジタル 教科書体 NP" w:hAnsi="UD デジタル 教科書体 NP"/>
        </w:rPr>
        <w:t>(3)</w:t>
      </w:r>
      <w:r>
        <w:rPr>
          <w:rFonts w:ascii="UD デジタル 教科書体 NP" w:hAnsi="UD デジタル 教科書体 NP" w:eastAsia="UD デジタル 教科書体 NP"/>
        </w:rPr>
        <w:t>　会　　場　　須坂市中心市街地（末広町交差点～芝宮神社付近）</w:t>
      </w:r>
    </w:p>
    <w:p>
      <w:pPr>
        <w:pStyle w:val="Normal"/>
        <w:spacing w:lineRule="exact" w:line="310"/>
        <w:rPr>
          <w:rFonts w:ascii="UD デジタル 教科書体 NP" w:hAnsi="UD デジタル 教科書体 NP" w:eastAsia="UD デジタル 教科書体 NP" w:cs="Arial"/>
          <w:szCs w:val="21"/>
          <w:shd w:fill="FFFFFF" w:val="clear"/>
        </w:rPr>
      </w:pPr>
      <w:r>
        <w:rPr>
          <w:rFonts w:ascii="UD デジタル 教科書体 NP" w:hAnsi="UD デジタル 教科書体 NP" w:cs="Arial" w:eastAsia="UD デジタル 教科書体 NP"/>
          <w:szCs w:val="21"/>
          <w:shd w:fill="FFFFFF" w:val="clear"/>
        </w:rPr>
        <w:t>　</w:t>
      </w:r>
      <w:r>
        <w:rPr>
          <w:rFonts w:eastAsia="UD デジタル 教科書体 NP" w:cs="Arial" w:ascii="UD デジタル 教科書体 NP" w:hAnsi="UD デジタル 教科書体 NP"/>
          <w:szCs w:val="21"/>
          <w:shd w:fill="FFFFFF" w:val="clear"/>
        </w:rPr>
        <w:t>(4)</w:t>
      </w:r>
      <w:r>
        <w:rPr>
          <w:rFonts w:ascii="UD デジタル 教科書体 NP" w:hAnsi="UD デジタル 教科書体 NP" w:cs="Arial" w:eastAsia="UD デジタル 教科書体 NP"/>
          <w:szCs w:val="21"/>
          <w:shd w:fill="FFFFFF" w:val="clear"/>
        </w:rPr>
        <w:t>　</w:t>
      </w:r>
      <w:r>
        <w:rPr>
          <w:rFonts w:ascii="UD デジタル 教科書体 NP" w:hAnsi="UD デジタル 教科書体 NP" w:cs="Arial" w:eastAsia="UD デジタル 教科書体 NP"/>
          <w:spacing w:val="52"/>
          <w:kern w:val="0"/>
          <w:szCs w:val="21"/>
          <w:shd w:fill="FFFFFF" w:val="clear"/>
        </w:rPr>
        <w:t>その</w:t>
      </w:r>
      <w:r>
        <w:rPr>
          <w:rFonts w:ascii="UD デジタル 教科書体 NP" w:hAnsi="UD デジタル 教科書体 NP" w:cs="Arial" w:eastAsia="UD デジタル 教科書体 NP"/>
          <w:spacing w:val="1"/>
          <w:kern w:val="0"/>
          <w:szCs w:val="21"/>
          <w:shd w:fill="FFFFFF" w:val="clear"/>
        </w:rPr>
        <w:t>他</w:t>
      </w:r>
      <w:r>
        <w:rPr>
          <w:rFonts w:ascii="UD デジタル 教科書体 NP" w:hAnsi="UD デジタル 教科書体 NP" w:cs="Arial" w:eastAsia="UD デジタル 教科書体 NP"/>
          <w:kern w:val="0"/>
          <w:szCs w:val="21"/>
          <w:shd w:fill="FFFFFF" w:val="clear"/>
        </w:rPr>
        <w:t>　　</w:t>
      </w:r>
      <w:r>
        <w:rPr>
          <w:rFonts w:eastAsia="UD デジタル 教科書体 NP" w:cs="Arial" w:ascii="UD デジタル 教科書体 NP" w:hAnsi="UD デジタル 教科書体 NP"/>
          <w:kern w:val="0"/>
          <w:szCs w:val="21"/>
          <w:shd w:fill="FFFFFF" w:val="clear"/>
        </w:rPr>
        <w:t>2025</w:t>
      </w:r>
      <w:r>
        <w:rPr>
          <w:rFonts w:ascii="UD デジタル 教科書体 NP" w:hAnsi="UD デジタル 教科書体 NP" w:cs="Arial" w:eastAsia="UD デジタル 教科書体 NP"/>
          <w:kern w:val="0"/>
          <w:szCs w:val="21"/>
          <w:shd w:fill="FFFFFF" w:val="clear"/>
        </w:rPr>
        <w:t>年実績　踊り参加者：</w:t>
      </w:r>
      <w:r>
        <w:rPr>
          <w:rFonts w:eastAsia="UD デジタル 教科書体 NP" w:cs="Arial" w:ascii="UD デジタル 教科書体 NP" w:hAnsi="UD デジタル 教科書体 NP"/>
          <w:kern w:val="0"/>
          <w:szCs w:val="21"/>
          <w:shd w:fill="FFFFFF" w:val="clear"/>
        </w:rPr>
        <w:t>36</w:t>
      </w:r>
      <w:r>
        <w:rPr>
          <w:rFonts w:ascii="UD デジタル 教科書体 NP" w:hAnsi="UD デジタル 教科書体 NP" w:cs="Arial" w:eastAsia="UD デジタル 教科書体 NP"/>
          <w:kern w:val="0"/>
          <w:szCs w:val="21"/>
          <w:shd w:fill="FFFFFF" w:val="clear"/>
        </w:rPr>
        <w:t>連</w:t>
      </w:r>
      <w:r>
        <w:rPr>
          <w:rFonts w:eastAsia="UD デジタル 教科書体 NP" w:cs="Arial" w:ascii="UD デジタル 教科書体 NP" w:hAnsi="UD デジタル 教科書体 NP"/>
          <w:kern w:val="0"/>
          <w:szCs w:val="21"/>
          <w:shd w:fill="FFFFFF" w:val="clear"/>
        </w:rPr>
        <w:t>1,965</w:t>
      </w:r>
      <w:r>
        <w:rPr>
          <w:rFonts w:ascii="UD デジタル 教科書体 NP" w:hAnsi="UD デジタル 教科書体 NP" w:cs="Arial" w:eastAsia="UD デジタル 教科書体 NP"/>
          <w:kern w:val="0"/>
          <w:szCs w:val="21"/>
          <w:shd w:fill="FFFFFF" w:val="clear"/>
        </w:rPr>
        <w:t>人、来場者：約１万人</w:t>
      </w:r>
    </w:p>
    <w:p>
      <w:pPr>
        <w:pStyle w:val="Normal"/>
        <w:spacing w:lineRule="exact" w:line="310"/>
        <w:rPr>
          <w:rFonts w:ascii="UD デジタル 教科書体 NP" w:hAnsi="UD デジタル 教科書体 NP" w:eastAsia="UD デジタル 教科書体 NP"/>
          <w:b/>
          <w:b/>
          <w:bCs/>
        </w:rPr>
      </w:pPr>
      <w:r>
        <w:rPr>
          <w:rFonts w:eastAsia="UD デジタル 教科書体 NP" w:ascii="UD デジタル 教科書体 NP" w:hAnsi="UD デジタル 教科書体 NP"/>
          <w:b/>
          <w:bCs/>
        </w:rPr>
      </w:r>
    </w:p>
    <w:p>
      <w:pPr>
        <w:pStyle w:val="Normal"/>
        <w:spacing w:lineRule="exact" w:line="310"/>
        <w:rPr>
          <w:rFonts w:ascii="UD デジタル 教科書体 NP" w:hAnsi="UD デジタル 教科書体 NP" w:eastAsia="UD デジタル 教科書体 NP"/>
          <w:b/>
          <w:b/>
          <w:bCs/>
        </w:rPr>
      </w:pPr>
      <w:r>
        <w:rPr>
          <w:rFonts w:ascii="UD デジタル 教科書体 NP" w:hAnsi="UD デジタル 教科書体 NP" w:eastAsia="UD デジタル 教科書体 NP"/>
          <w:b/>
          <w:bCs/>
        </w:rPr>
        <w:t>２　広告等協賛</w:t>
      </w:r>
    </w:p>
    <w:p>
      <w:pPr>
        <w:pStyle w:val="Normal"/>
        <w:spacing w:lineRule="exact" w:line="310"/>
        <w:ind w:firstLine="21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w:t>(1)</w:t>
      </w:r>
      <w:r>
        <w:rPr>
          <w:rFonts w:ascii="UD デジタル 教科書体 NP" w:hAnsi="UD デジタル 教科書体 NP" w:eastAsia="UD デジタル 教科書体 NP"/>
        </w:rPr>
        <w:t>　募集期間　　</w:t>
      </w:r>
      <w:r>
        <w:rPr>
          <w:rFonts w:eastAsia="UD デジタル 教科書体 NP" w:ascii="UD デジタル 教科書体 NP" w:hAnsi="UD デジタル 教科書体 NP"/>
        </w:rPr>
        <w:t>2026</w:t>
      </w:r>
      <w:r>
        <w:rPr>
          <w:rFonts w:ascii="UD デジタル 教科書体 NP" w:hAnsi="UD デジタル 教科書体 NP" w:eastAsia="UD デジタル 教科書体 NP"/>
        </w:rPr>
        <w:t>年６月</w:t>
      </w:r>
      <w:r>
        <w:rPr>
          <w:rFonts w:eastAsia="UD デジタル 教科書体 NP" w:ascii="UD デジタル 教科書体 NP" w:hAnsi="UD デジタル 教科書体 NP"/>
        </w:rPr>
        <w:t>12</w:t>
      </w:r>
      <w:r>
        <w:rPr>
          <w:rFonts w:ascii="UD デジタル 教科書体 NP" w:hAnsi="UD デジタル 教科書体 NP" w:eastAsia="UD デジタル 教科書体 NP"/>
        </w:rPr>
        <w:t>日（金）まで</w:t>
      </w:r>
    </w:p>
    <w:p>
      <w:pPr>
        <w:pStyle w:val="Normal"/>
        <w:spacing w:lineRule="exact" w:line="31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　</w:t>
      </w:r>
      <w:r>
        <w:rPr>
          <w:rFonts w:eastAsia="UD デジタル 教科書体 NP" w:ascii="UD デジタル 教科書体 NP" w:hAnsi="UD デジタル 教科書体 NP"/>
        </w:rPr>
        <w:t>(2)</w:t>
      </w:r>
      <w:r>
        <w:rPr>
          <w:rFonts w:ascii="UD デジタル 教科書体 NP" w:hAnsi="UD デジタル 教科書体 NP" w:eastAsia="UD デジタル 教科書体 NP"/>
        </w:rPr>
        <w:t>　対　　象　　企業（事業者）</w:t>
      </w:r>
    </w:p>
    <w:p>
      <w:pPr>
        <w:pStyle w:val="Normal"/>
        <w:spacing w:lineRule="exact" w:line="310"/>
        <w:ind w:firstLine="21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w:t>(3)</w:t>
      </w:r>
      <w:r>
        <w:rPr>
          <w:rFonts w:ascii="UD デジタル 教科書体 NP" w:hAnsi="UD デジタル 教科書体 NP" w:eastAsia="UD デジタル 教科書体 NP"/>
        </w:rPr>
        <w:t>　協賛内容</w:t>
      </w:r>
    </w:p>
    <w:p>
      <w:pPr>
        <w:pStyle w:val="Normal"/>
        <w:spacing w:lineRule="exact" w:line="310"/>
        <w:ind w:firstLine="42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共通の協賛特典として、協賛名を祭りホームページへ掲載します。</w:t>
      </w:r>
    </w:p>
    <w:p>
      <w:pPr>
        <w:pStyle w:val="Normal"/>
        <w:spacing w:lineRule="exact" w:line="310"/>
        <w:ind w:firstLine="420"/>
        <w:rPr>
          <w:rFonts w:ascii="UD デジタル 教科書体 NP" w:hAnsi="UD デジタル 教科書体 NP" w:eastAsia="UD デジタル 教科書体 NP"/>
          <w:kern w:val="0"/>
        </w:rPr>
      </w:pPr>
      <w:r>
        <w:rPr>
          <w:rFonts w:ascii="UD デジタル 教科書体 NP" w:hAnsi="UD デジタル 教科書体 NP" w:eastAsia="UD デジタル 教科書体 NP"/>
        </w:rPr>
        <w:t>荒天等により祭りが事前に中止となった場合、</w:t>
      </w:r>
      <w:r>
        <w:rPr>
          <w:rFonts w:ascii="UD デジタル 教科書体 NP" w:hAnsi="UD デジタル 教科書体 NP" w:eastAsia="UD デジタル 教科書体 NP"/>
          <w:kern w:val="0"/>
        </w:rPr>
        <w:t>広告作成料を除いた金額を返金いたします。</w:t>
      </w:r>
    </w:p>
    <w:p>
      <w:pPr>
        <w:pStyle w:val="Normal"/>
        <w:spacing w:lineRule="exact" w:line="310"/>
        <w:ind w:firstLine="63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うちわ広告協賛</w:t>
      </w:r>
    </w:p>
    <w:p>
      <w:pPr>
        <w:pStyle w:val="Normal"/>
        <w:spacing w:lineRule="exact" w:line="310"/>
        <w:ind w:firstLine="630"/>
        <w:rPr>
          <w:rFonts w:ascii="UD デジタル 教科書体 NP" w:hAnsi="UD デジタル 教科書体 NP" w:eastAsia="UD デジタル 教科書体 NP"/>
        </w:rPr>
      </w:pPr>
      <w:r>
        <w:drawing>
          <wp:anchor behindDoc="0" distT="0" distB="0" distL="0" distR="0" simplePos="0" locked="0" layoutInCell="0" allowOverlap="1" relativeHeight="7">
            <wp:simplePos x="0" y="0"/>
            <wp:positionH relativeFrom="column">
              <wp:posOffset>4447540</wp:posOffset>
            </wp:positionH>
            <wp:positionV relativeFrom="paragraph">
              <wp:posOffset>151130</wp:posOffset>
            </wp:positionV>
            <wp:extent cx="755650" cy="897890"/>
            <wp:effectExtent l="0" t="0" r="0" b="0"/>
            <wp:wrapNone/>
            <wp:docPr id="1" name="図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4" descr=""/>
                    <pic:cNvPicPr>
                      <a:picLocks noChangeAspect="1" noChangeArrowheads="1"/>
                    </pic:cNvPicPr>
                  </pic:nvPicPr>
                  <pic:blipFill>
                    <a:blip r:embed="rId2"/>
                    <a:stretch>
                      <a:fillRect/>
                    </a:stretch>
                  </pic:blipFill>
                  <pic:spPr bwMode="auto">
                    <a:xfrm>
                      <a:off x="0" y="0"/>
                      <a:ext cx="755650" cy="897890"/>
                    </a:xfrm>
                    <a:prstGeom prst="rect">
                      <a:avLst/>
                    </a:prstGeom>
                  </pic:spPr>
                </pic:pic>
              </a:graphicData>
            </a:graphic>
          </wp:anchor>
        </w:drawing>
        <w:drawing>
          <wp:anchor behindDoc="0" distT="0" distB="0" distL="0" distR="0" simplePos="0" locked="0" layoutInCell="0" allowOverlap="1" relativeHeight="8">
            <wp:simplePos x="0" y="0"/>
            <wp:positionH relativeFrom="column">
              <wp:posOffset>5252085</wp:posOffset>
            </wp:positionH>
            <wp:positionV relativeFrom="paragraph">
              <wp:posOffset>160020</wp:posOffset>
            </wp:positionV>
            <wp:extent cx="740410" cy="880110"/>
            <wp:effectExtent l="0" t="0" r="0" b="0"/>
            <wp:wrapNone/>
            <wp:docPr id="2" name="図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3" descr=""/>
                    <pic:cNvPicPr>
                      <a:picLocks noChangeAspect="1" noChangeArrowheads="1"/>
                    </pic:cNvPicPr>
                  </pic:nvPicPr>
                  <pic:blipFill>
                    <a:blip r:embed="rId3"/>
                    <a:stretch>
                      <a:fillRect/>
                    </a:stretch>
                  </pic:blipFill>
                  <pic:spPr bwMode="auto">
                    <a:xfrm>
                      <a:off x="0" y="0"/>
                      <a:ext cx="740410" cy="880110"/>
                    </a:xfrm>
                    <a:prstGeom prst="rect">
                      <a:avLst/>
                    </a:prstGeom>
                  </pic:spPr>
                </pic:pic>
              </a:graphicData>
            </a:graphic>
          </wp:anchor>
        </w:drawing>
      </w:r>
      <w:r>
        <w:rPr>
          <w:rFonts w:eastAsia="UD デジタル 教科書体 NP" w:ascii="UD デジタル 教科書体 NP" w:hAnsi="UD デジタル 教科書体 NP"/>
        </w:rPr>
        <w:t>(</w:t>
      </w:r>
      <w:r>
        <w:rPr>
          <w:rFonts w:ascii="UD デジタル 教科書体 NP" w:hAnsi="UD デジタル 教科書体 NP" w:eastAsia="UD デジタル 教科書体 NP"/>
        </w:rPr>
        <w:t>ア</w:t>
      </w:r>
      <w:r>
        <w:rPr>
          <w:rFonts w:eastAsia="UD デジタル 教科書体 NP" w:ascii="UD デジタル 教科書体 NP" w:hAnsi="UD デジタル 教科書体 NP"/>
        </w:rPr>
        <w:t>)</w:t>
      </w:r>
      <w:r>
        <w:rPr>
          <w:rFonts w:ascii="UD デジタル 教科書体 NP" w:hAnsi="UD デジタル 教科書体 NP" w:eastAsia="UD デジタル 教科書体 NP"/>
        </w:rPr>
        <w:t>　協賛金額　　</w:t>
      </w:r>
      <w:r>
        <w:rPr>
          <w:rFonts w:eastAsia="UD デジタル 教科書体 NP" w:ascii="UD デジタル 教科書体 NP" w:hAnsi="UD デジタル 教科書体 NP"/>
        </w:rPr>
        <w:t>1</w:t>
      </w:r>
      <w:r>
        <w:rPr>
          <w:rFonts w:ascii="UD デジタル 教科書体 NP" w:hAnsi="UD デジタル 教科書体 NP" w:eastAsia="UD デジタル 教科書体 NP"/>
        </w:rPr>
        <w:t>口</w:t>
      </w:r>
      <w:r>
        <w:rPr>
          <w:rFonts w:eastAsia="UD デジタル 教科書体 NP" w:ascii="UD デジタル 教科書体 NP" w:hAnsi="UD デジタル 教科書体 NP"/>
        </w:rPr>
        <w:t>10,000</w:t>
      </w:r>
      <w:r>
        <w:rPr>
          <w:rFonts w:ascii="UD デジタル 教科書体 NP" w:hAnsi="UD デジタル 教科書体 NP" w:eastAsia="UD デジタル 教科書体 NP"/>
        </w:rPr>
        <w:t>円（何口でも可能）</w:t>
      </w:r>
    </w:p>
    <w:p>
      <w:pPr>
        <w:pStyle w:val="Normal"/>
        <w:spacing w:lineRule="exact" w:line="310"/>
        <w:ind w:firstLine="63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w:t>(</w:t>
      </w:r>
      <w:r>
        <w:rPr>
          <w:rFonts w:ascii="UD デジタル 教科書体 NP" w:hAnsi="UD デジタル 教科書体 NP" w:eastAsia="UD デジタル 教科書体 NP"/>
        </w:rPr>
        <w:t>イ</w:t>
      </w:r>
      <w:r>
        <w:rPr>
          <w:rFonts w:eastAsia="UD デジタル 教科書体 NP" w:ascii="UD デジタル 教科書体 NP" w:hAnsi="UD デジタル 教科書体 NP"/>
        </w:rPr>
        <w:t>)</w:t>
      </w:r>
      <w:r>
        <w:rPr>
          <w:rFonts w:ascii="UD デジタル 教科書体 NP" w:hAnsi="UD デジタル 教科書体 NP" w:eastAsia="UD デジタル 教科書体 NP"/>
        </w:rPr>
        <w:t>　配布枚数　　</w:t>
      </w:r>
      <w:r>
        <w:rPr>
          <w:rFonts w:eastAsia="UD デジタル 教科書体 NP" w:ascii="UD デジタル 教科書体 NP" w:hAnsi="UD デジタル 教科書体 NP"/>
        </w:rPr>
        <w:t>1,000</w:t>
      </w:r>
      <w:r>
        <w:rPr>
          <w:rFonts w:ascii="UD デジタル 教科書体 NP" w:hAnsi="UD デジタル 教科書体 NP" w:eastAsia="UD デジタル 教科書体 NP"/>
        </w:rPr>
        <w:t>本</w:t>
      </w:r>
    </w:p>
    <w:p>
      <w:pPr>
        <w:pStyle w:val="Normal"/>
        <w:spacing w:lineRule="exact" w:line="310"/>
        <w:ind w:firstLine="63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w:t>(</w:t>
      </w:r>
      <w:r>
        <w:rPr>
          <w:rFonts w:ascii="UD デジタル 教科書体 NP" w:hAnsi="UD デジタル 教科書体 NP" w:eastAsia="UD デジタル 教科書体 NP"/>
        </w:rPr>
        <w:t>ウ</w:t>
      </w:r>
      <w:r>
        <w:rPr>
          <w:rFonts w:eastAsia="UD デジタル 教科書体 NP" w:ascii="UD デジタル 教科書体 NP" w:hAnsi="UD デジタル 教科書体 NP"/>
        </w:rPr>
        <w:t>)</w:t>
      </w:r>
      <w:r>
        <w:rPr>
          <w:rFonts w:ascii="UD デジタル 教科書体 NP" w:hAnsi="UD デジタル 教科書体 NP" w:eastAsia="UD デジタル 教科書体 NP"/>
        </w:rPr>
        <w:t>　広告内容</w:t>
      </w:r>
    </w:p>
    <w:p>
      <w:pPr>
        <w:pStyle w:val="Normal"/>
        <w:spacing w:lineRule="exact" w:line="310"/>
        <w:ind w:firstLine="63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・カラー印刷で協賛名のみ掲載。</w:t>
      </w:r>
    </w:p>
    <w:p>
      <w:pPr>
        <w:pStyle w:val="Normal"/>
        <w:spacing w:lineRule="exact" w:line="310"/>
        <w:ind w:firstLine="63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・実行委員会でうちわの作製及び来場者へ配布。</w:t>
      </w:r>
    </w:p>
    <w:p>
      <w:pPr>
        <w:pStyle w:val="Normal"/>
        <w:spacing w:lineRule="exact" w:line="310"/>
        <w:ind w:firstLine="21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w:t>(4)</w:t>
      </w:r>
      <w:r>
        <w:rPr>
          <w:rFonts w:ascii="UD デジタル 教科書体 NP" w:hAnsi="UD デジタル 教科書体 NP" w:eastAsia="UD デジタル 教科書体 NP"/>
        </w:rPr>
        <w:t>　広告等協賛申込</w:t>
      </w:r>
    </w:p>
    <w:p>
      <w:pPr>
        <w:pStyle w:val="Normal"/>
        <w:spacing w:lineRule="exact" w:line="310"/>
        <w:ind w:firstLine="42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別紙「協賛申込書」によりお申込みください。</w:t>
      </w:r>
    </w:p>
    <w:p>
      <w:pPr>
        <w:pStyle w:val="Normal"/>
        <w:spacing w:lineRule="exact" w:line="310"/>
        <w:ind w:firstLine="21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w:t>(5)</w:t>
      </w:r>
      <w:r>
        <w:rPr>
          <w:rFonts w:ascii="UD デジタル 教科書体 NP" w:hAnsi="UD デジタル 教科書体 NP" w:eastAsia="UD デジタル 教科書体 NP"/>
        </w:rPr>
        <w:t>　注意事項</w:t>
      </w:r>
    </w:p>
    <w:p>
      <w:pPr>
        <w:pStyle w:val="Normal"/>
        <w:spacing w:lineRule="exact" w:line="310"/>
        <w:ind w:firstLine="210"/>
        <w:rPr>
          <w:rFonts w:ascii="UD デジタル 教科書体 NP" w:hAnsi="UD デジタル 教科書体 NP" w:eastAsia="UD デジタル 教科書体 NP" w:cs="Arial"/>
          <w:szCs w:val="21"/>
          <w:shd w:fill="FFFFFF" w:val="clear"/>
        </w:rPr>
      </w:pPr>
      <w:r>
        <w:rPr>
          <w:rFonts w:ascii="UD デジタル 教科書体 NP" w:hAnsi="UD デジタル 教科書体 NP" w:eastAsia="UD デジタル 教科書体 NP"/>
        </w:rPr>
        <w:t>・協賛が公序良俗に反する場合や</w:t>
      </w:r>
      <w:r>
        <w:rPr>
          <w:rFonts w:ascii="UD デジタル 教科書体 NP" w:hAnsi="UD デジタル 教科書体 NP" w:cs="Arial" w:eastAsia="UD デジタル 教科書体 NP"/>
          <w:szCs w:val="21"/>
          <w:shd w:fill="FFFFFF" w:val="clear"/>
        </w:rPr>
        <w:t>反社会的勢力との関係がある場合、政治活動や宗教活動を目的とす</w:t>
      </w:r>
    </w:p>
    <w:p>
      <w:pPr>
        <w:pStyle w:val="Normal"/>
        <w:spacing w:lineRule="exact" w:line="310"/>
        <w:ind w:firstLine="210"/>
        <w:rPr>
          <w:rFonts w:ascii="UD デジタル 教科書体 NP" w:hAnsi="UD デジタル 教科書体 NP" w:eastAsia="UD デジタル 教科書体 NP" w:cs="Arial"/>
          <w:szCs w:val="21"/>
          <w:shd w:fill="FFFFFF" w:val="clear"/>
        </w:rPr>
      </w:pPr>
      <w:r>
        <w:rPr>
          <w:rFonts w:ascii="UD デジタル 教科書体 NP" w:hAnsi="UD デジタル 教科書体 NP" w:cs="Arial" w:eastAsia="UD デジタル 教科書体 NP"/>
          <w:szCs w:val="21"/>
          <w:shd w:fill="FFFFFF" w:val="clear"/>
        </w:rPr>
        <w:t>る場合、</w:t>
      </w:r>
      <w:r>
        <w:rPr>
          <w:rFonts w:ascii="UD デジタル 教科書体 NP" w:hAnsi="UD デジタル 教科書体 NP" w:eastAsia="UD デジタル 教科書体 NP"/>
        </w:rPr>
        <w:t>祭りの趣旨に添わないと事務局が判断した場合は、協賛をお断りさせていただきます。</w:t>
      </w:r>
    </w:p>
    <w:p>
      <w:pPr>
        <w:pStyle w:val="Normal"/>
        <w:spacing w:lineRule="exact" w:line="310"/>
        <w:ind w:left="210" w:hanging="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須坂カッタカタまつり実行委員会はインボイス登録事業者ではないため、インボイス登録番号が記載されている請求書・領収書の発行はできません。なお、登録番号の記載がされていない請求書・領収書の発行は可能です。</w:t>
      </w:r>
    </w:p>
    <w:p>
      <w:pPr>
        <w:pStyle w:val="Normal"/>
        <w:spacing w:lineRule="exact" w:line="310"/>
        <w:ind w:firstLine="21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w:t>(6)</w:t>
      </w:r>
      <w:r>
        <w:rPr>
          <w:rFonts w:ascii="UD デジタル 教科書体 NP" w:hAnsi="UD デジタル 教科書体 NP" w:eastAsia="UD デジタル 教科書体 NP"/>
        </w:rPr>
        <w:t>　ご入金・お支払い方法</w:t>
      </w:r>
    </w:p>
    <w:p>
      <w:pPr>
        <w:pStyle w:val="Normal"/>
        <w:spacing w:lineRule="exact" w:line="310"/>
        <w:ind w:firstLine="21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・銀行でのお振込み</w:t>
      </w:r>
    </w:p>
    <w:p>
      <w:pPr>
        <w:pStyle w:val="Normal"/>
        <w:spacing w:lineRule="exact" w:line="310"/>
        <w:ind w:firstLine="42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八十二長野銀行　</w:t>
      </w:r>
      <w:r>
        <w:rPr>
          <w:rFonts w:eastAsia="UD デジタル 教科書体 NP" w:ascii="UD デジタル 教科書体 NP" w:hAnsi="UD デジタル 教科書体 NP"/>
        </w:rPr>
        <w:t>/</w:t>
      </w:r>
      <w:r>
        <w:rPr>
          <w:rFonts w:ascii="UD デジタル 教科書体 NP" w:hAnsi="UD デジタル 教科書体 NP" w:eastAsia="UD デジタル 教科書体 NP"/>
        </w:rPr>
        <w:t>　須坂支店　</w:t>
      </w:r>
      <w:r>
        <w:rPr>
          <w:rFonts w:eastAsia="UD デジタル 教科書体 NP" w:ascii="UD デジタル 教科書体 NP" w:hAnsi="UD デジタル 教科書体 NP"/>
        </w:rPr>
        <w:t>/</w:t>
      </w:r>
      <w:r>
        <w:rPr>
          <w:rFonts w:ascii="UD デジタル 教科書体 NP" w:hAnsi="UD デジタル 教科書体 NP" w:eastAsia="UD デジタル 教科書体 NP"/>
        </w:rPr>
        <w:t>　普通預金　</w:t>
      </w:r>
      <w:r>
        <w:rPr>
          <w:rFonts w:eastAsia="UD デジタル 教科書体 NP" w:ascii="UD デジタル 教科書体 NP" w:hAnsi="UD デジタル 教科書体 NP"/>
        </w:rPr>
        <w:t>/</w:t>
      </w:r>
      <w:r>
        <w:rPr>
          <w:rFonts w:ascii="UD デジタル 教科書体 NP" w:hAnsi="UD デジタル 教科書体 NP" w:eastAsia="UD デジタル 教科書体 NP"/>
        </w:rPr>
        <w:t>　口座番号　</w:t>
      </w:r>
      <w:r>
        <w:rPr>
          <w:rFonts w:eastAsia="UD デジタル 教科書体 NP" w:ascii="UD デジタル 教科書体 NP" w:hAnsi="UD デジタル 教科書体 NP"/>
        </w:rPr>
        <w:t>165197</w:t>
      </w:r>
    </w:p>
    <w:p>
      <w:pPr>
        <w:pStyle w:val="Normal"/>
        <w:spacing w:lineRule="exact" w:line="310"/>
        <w:ind w:firstLine="42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口座名義人　須坂カッタカタまつり実行委員会</w:t>
      </w:r>
    </w:p>
    <w:p>
      <w:pPr>
        <w:pStyle w:val="Normal"/>
        <w:spacing w:lineRule="exact" w:line="310"/>
        <w:ind w:firstLine="21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w:t>
      </w:r>
      <w:r>
        <w:rPr>
          <w:rFonts w:ascii="UD デジタル 教科書体 NP" w:hAnsi="UD デジタル 教科書体 NP" w:eastAsia="UD デジタル 教科書体 NP"/>
        </w:rPr>
        <w:t>振込手数料のご負担をお願いいたします。</w:t>
      </w:r>
    </w:p>
    <w:p>
      <w:pPr>
        <w:pStyle w:val="Normal"/>
        <w:spacing w:lineRule="exact" w:line="31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w:r>
    </w:p>
    <w:p>
      <w:pPr>
        <w:pStyle w:val="Normal"/>
        <w:spacing w:lineRule="exact" w:line="310"/>
        <w:rPr>
          <w:rFonts w:ascii="UD デジタル 教科書体 NP" w:hAnsi="UD デジタル 教科書体 NP" w:eastAsia="UD デジタル 教科書体 NP"/>
          <w:b/>
          <w:b/>
          <w:bCs/>
        </w:rPr>
      </w:pPr>
      <w:r>
        <w:rPr>
          <w:rFonts w:ascii="UD デジタル 教科書体 NP" w:hAnsi="UD デジタル 教科書体 NP" w:eastAsia="UD デジタル 教科書体 NP"/>
          <w:b/>
          <w:bCs/>
        </w:rPr>
        <w:t>３　一般協賛</w:t>
      </w:r>
    </w:p>
    <w:p>
      <w:pPr>
        <w:pStyle w:val="Normal"/>
        <w:spacing w:lineRule="exact" w:line="31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　</w:t>
      </w:r>
      <w:r>
        <w:rPr>
          <w:rFonts w:eastAsia="UD デジタル 教科書体 NP" w:ascii="UD デジタル 教科書体 NP" w:hAnsi="UD デジタル 教科書体 NP"/>
        </w:rPr>
        <w:t>(1)</w:t>
      </w:r>
      <w:r>
        <w:rPr>
          <w:rFonts w:ascii="UD デジタル 教科書体 NP" w:hAnsi="UD デジタル 教科書体 NP" w:eastAsia="UD デジタル 教科書体 NP"/>
        </w:rPr>
        <w:t>　募集期間　　</w:t>
      </w:r>
      <w:r>
        <w:rPr>
          <w:rFonts w:eastAsia="UD デジタル 教科書体 NP" w:ascii="UD デジタル 教科書体 NP" w:hAnsi="UD デジタル 教科書体 NP"/>
        </w:rPr>
        <w:tab/>
        <w:t>2026</w:t>
      </w:r>
      <w:r>
        <w:rPr>
          <w:rFonts w:ascii="UD デジタル 教科書体 NP" w:hAnsi="UD デジタル 教科書体 NP" w:eastAsia="UD デジタル 教科書体 NP"/>
        </w:rPr>
        <w:t>年７月</w:t>
      </w:r>
      <w:r>
        <w:rPr>
          <w:rFonts w:eastAsia="UD デジタル 教科書体 NP" w:ascii="UD デジタル 教科書体 NP" w:hAnsi="UD デジタル 教科書体 NP"/>
        </w:rPr>
        <w:t>24</w:t>
      </w:r>
      <w:r>
        <w:rPr>
          <w:rFonts w:ascii="UD デジタル 教科書体 NP" w:hAnsi="UD デジタル 教科書体 NP" w:eastAsia="UD デジタル 教科書体 NP"/>
        </w:rPr>
        <w:t>日（金）まで</w:t>
      </w:r>
    </w:p>
    <w:p>
      <w:pPr>
        <w:pStyle w:val="Normal"/>
        <w:spacing w:lineRule="exact" w:line="31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　</w:t>
      </w:r>
      <w:r>
        <w:rPr>
          <w:rFonts w:eastAsia="UD デジタル 教科書体 NP" w:ascii="UD デジタル 教科書体 NP" w:hAnsi="UD デジタル 教科書体 NP"/>
        </w:rPr>
        <w:t>(2)</w:t>
      </w:r>
      <w:r>
        <w:rPr>
          <w:rFonts w:ascii="UD デジタル 教科書体 NP" w:hAnsi="UD デジタル 教科書体 NP" w:eastAsia="UD デジタル 教科書体 NP"/>
        </w:rPr>
        <w:t>　対　　象　　</w:t>
      </w:r>
      <w:r>
        <w:rPr>
          <w:rFonts w:eastAsia="UD デジタル 教科書体 NP" w:ascii="UD デジタル 教科書体 NP" w:hAnsi="UD デジタル 教科書体 NP"/>
        </w:rPr>
        <w:tab/>
      </w:r>
      <w:r>
        <w:rPr>
          <w:rFonts w:ascii="UD デジタル 教科書体 NP" w:hAnsi="UD デジタル 教科書体 NP" w:eastAsia="UD デジタル 教科書体 NP"/>
        </w:rPr>
        <w:t>個人、踊り参加者</w:t>
      </w:r>
    </w:p>
    <w:p>
      <w:pPr>
        <w:pStyle w:val="Normal"/>
        <w:spacing w:lineRule="exact" w:line="31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　</w:t>
      </w:r>
      <w:r>
        <w:rPr>
          <w:rFonts w:eastAsia="UD デジタル 教科書体 NP" w:ascii="UD デジタル 教科書体 NP" w:hAnsi="UD デジタル 教科書体 NP"/>
        </w:rPr>
        <w:t>(3)</w:t>
      </w:r>
      <w:r>
        <w:rPr>
          <w:rFonts w:ascii="UD デジタル 教科書体 NP" w:hAnsi="UD デジタル 教科書体 NP" w:eastAsia="UD デジタル 教科書体 NP"/>
        </w:rPr>
        <w:t>　協賛金額　　</w:t>
      </w:r>
      <w:r>
        <w:rPr>
          <w:rFonts w:eastAsia="UD デジタル 教科書体 NP" w:ascii="UD デジタル 教科書体 NP" w:hAnsi="UD デジタル 教科書体 NP"/>
        </w:rPr>
        <w:tab/>
      </w:r>
      <w:r>
        <w:rPr>
          <w:rFonts w:ascii="UD デジタル 教科書体 NP" w:hAnsi="UD デジタル 教科書体 NP" w:eastAsia="UD デジタル 教科書体 NP"/>
        </w:rPr>
        <w:t>１口</w:t>
      </w:r>
      <w:r>
        <w:rPr>
          <w:rFonts w:eastAsia="UD デジタル 教科書体 NP" w:ascii="UD デジタル 教科書体 NP" w:hAnsi="UD デジタル 教科書体 NP"/>
        </w:rPr>
        <w:t>1,000</w:t>
      </w:r>
      <w:r>
        <w:rPr>
          <w:rFonts w:ascii="UD デジタル 教科書体 NP" w:hAnsi="UD デジタル 教科書体 NP" w:eastAsia="UD デジタル 教科書体 NP"/>
        </w:rPr>
        <w:t>円（何口でも可）</w:t>
      </w:r>
    </w:p>
    <w:p>
      <w:pPr>
        <w:pStyle w:val="Normal"/>
        <w:spacing w:lineRule="exact" w:line="31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　</w:t>
      </w:r>
      <w:r>
        <w:rPr>
          <w:rFonts w:eastAsia="UD デジタル 教科書体 NP" w:ascii="UD デジタル 教科書体 NP" w:hAnsi="UD デジタル 教科書体 NP"/>
        </w:rPr>
        <w:t>(4)</w:t>
      </w:r>
      <w:r>
        <w:rPr>
          <w:rFonts w:ascii="UD デジタル 教科書体 NP" w:hAnsi="UD デジタル 教科書体 NP" w:eastAsia="UD デジタル 教科書体 NP"/>
        </w:rPr>
        <w:t>　</w:t>
      </w:r>
      <w:r>
        <w:rPr>
          <w:rFonts w:ascii="UD デジタル 教科書体 NP" w:hAnsi="UD デジタル 教科書体 NP" w:eastAsia="UD デジタル 教科書体 NP"/>
          <w:kern w:val="0"/>
        </w:rPr>
        <w:t>ご入金について</w:t>
      </w:r>
      <w:r>
        <w:rPr>
          <w:rFonts w:eastAsia="UD デジタル 教科書体 NP" w:ascii="UD デジタル 教科書体 NP" w:hAnsi="UD デジタル 教科書体 NP"/>
        </w:rPr>
        <w:tab/>
      </w:r>
      <w:r>
        <w:rPr>
          <w:rFonts w:ascii="UD デジタル 教科書体 NP" w:hAnsi="UD デジタル 教科書体 NP" w:eastAsia="UD デジタル 教科書体 NP"/>
        </w:rPr>
        <w:t>八十二長野銀行　　須坂支店　　普通預金　　口座番号</w:t>
      </w:r>
      <w:r>
        <w:rPr>
          <w:rFonts w:eastAsia="UD デジタル 教科書体 NP" w:ascii="UD デジタル 教科書体 NP" w:hAnsi="UD デジタル 教科書体 NP"/>
        </w:rPr>
        <w:t>165197</w:t>
      </w:r>
    </w:p>
    <w:p>
      <w:pPr>
        <w:pStyle w:val="Normal"/>
        <w:spacing w:lineRule="exact" w:line="310"/>
        <w:ind w:left="1680" w:firstLine="84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口座名義人　須坂カッタカタまつり実行委員会</w:t>
      </w:r>
    </w:p>
    <w:p>
      <w:pPr>
        <w:pStyle w:val="Normal"/>
        <w:spacing w:lineRule="exact" w:line="31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mc:AlternateContent>
          <mc:Choice Requires="wps">
            <w:drawing>
              <wp:anchor behindDoc="0" distT="0" distB="0" distL="0" distR="0" simplePos="0" locked="0" layoutInCell="0" allowOverlap="1" relativeHeight="3" wp14:anchorId="21C6D272">
                <wp:simplePos x="0" y="0"/>
                <wp:positionH relativeFrom="column">
                  <wp:posOffset>59055</wp:posOffset>
                </wp:positionH>
                <wp:positionV relativeFrom="paragraph">
                  <wp:posOffset>104140</wp:posOffset>
                </wp:positionV>
                <wp:extent cx="6100445" cy="1423670"/>
                <wp:effectExtent l="0" t="0" r="0" b="0"/>
                <wp:wrapNone/>
                <wp:docPr id="3" name="テキスト ボックス 2"/>
                <a:graphic xmlns:a="http://schemas.openxmlformats.org/drawingml/2006/main">
                  <a:graphicData uri="http://schemas.microsoft.com/office/word/2010/wordprocessingShape">
                    <wps:wsp>
                      <wps:cNvSpPr/>
                      <wps:spPr>
                        <a:xfrm>
                          <a:off x="0" y="0"/>
                          <a:ext cx="6100560" cy="1423800"/>
                        </a:xfrm>
                        <a:prstGeom prst="rect">
                          <a:avLst/>
                        </a:prstGeom>
                        <a:solidFill>
                          <a:srgbClr val="ffffff"/>
                        </a:solidFill>
                        <a:ln w="9525">
                          <a:noFill/>
                        </a:ln>
                      </wps:spPr>
                      <wps:style>
                        <a:lnRef idx="0"/>
                        <a:fillRef idx="0"/>
                        <a:effectRef idx="0"/>
                        <a:fontRef idx="minor"/>
                      </wps:style>
                      <wps:txbx>
                        <w:txbxContent>
                          <w:p>
                            <w:pPr>
                              <w:pStyle w:val="Style26"/>
                              <w:spacing w:lineRule="exact" w:line="300"/>
                              <w:rPr>
                                <w:b/>
                                <w:b/>
                                <w:bCs/>
                                <w:color w:val="EE0000"/>
                              </w:rPr>
                            </w:pPr>
                            <w:r>
                              <w:rPr>
                                <w:b/>
                                <w:bCs/>
                              </w:rPr>
                              <w:t>企業版ふるさと納税で須坂市を応援できます！</w:t>
                            </w:r>
                          </w:p>
                          <w:p>
                            <w:pPr>
                              <w:pStyle w:val="Style26"/>
                              <w:spacing w:lineRule="exact" w:line="300"/>
                              <w:rPr/>
                            </w:pPr>
                            <w:r>
                              <w:rPr>
                                <w:color w:val="EE0000"/>
                              </w:rPr>
                              <w:t>　</w:t>
                            </w:r>
                            <w:r>
                              <w:rPr/>
                              <w:t>寄付額の最大９割の税制控除が受けられます。お申込みや詳細については、事務局までお気軽にお問合せください。</w:t>
                            </w:r>
                          </w:p>
                          <w:p>
                            <w:pPr>
                              <w:pStyle w:val="Style26"/>
                              <w:spacing w:lineRule="exact" w:line="300"/>
                              <w:rPr/>
                            </w:pPr>
                            <w:r>
                              <w:rPr/>
                              <w:t>　</w:t>
                            </w:r>
                            <w:r>
                              <w:rPr/>
                              <w:t>(</w:t>
                            </w:r>
                            <w:r>
                              <w:rPr/>
                              <w:t>１</w:t>
                            </w:r>
                            <w:r>
                              <w:rPr/>
                              <w:t>)</w:t>
                            </w:r>
                            <w:r>
                              <w:rPr/>
                              <w:t>　対　　象　　須坂市外に本社（本店）がある企業</w:t>
                            </w:r>
                          </w:p>
                          <w:p>
                            <w:pPr>
                              <w:pStyle w:val="Style26"/>
                              <w:spacing w:lineRule="exact" w:line="300"/>
                              <w:rPr/>
                            </w:pPr>
                            <w:r>
                              <w:rPr/>
                              <w:t>　</w:t>
                            </w:r>
                            <w:r>
                              <w:rPr/>
                              <w:t>(</w:t>
                            </w:r>
                            <w:r>
                              <w:rPr/>
                              <w:t>２</w:t>
                            </w:r>
                            <w:r>
                              <w:rPr/>
                              <w:t>)</w:t>
                            </w:r>
                            <w:r>
                              <w:rPr/>
                              <w:t>　寄付金額　　１回あたりの寄付</w:t>
                            </w:r>
                            <w:r>
                              <w:rPr/>
                              <w:t>10</w:t>
                            </w:r>
                            <w:r>
                              <w:rPr/>
                              <w:t>万円以上</w:t>
                            </w:r>
                          </w:p>
                          <w:p>
                            <w:pPr>
                              <w:pStyle w:val="Style26"/>
                              <w:spacing w:lineRule="exact" w:line="300"/>
                              <w:rPr/>
                            </w:pPr>
                            <w:r>
                              <w:rPr/>
                              <w:t>　</w:t>
                            </w:r>
                            <w:r>
                              <w:rPr/>
                              <w:t>(</w:t>
                            </w:r>
                            <w:r>
                              <w:rPr/>
                              <w:t>３</w:t>
                            </w:r>
                            <w:r>
                              <w:rPr/>
                              <w:t>)</w:t>
                            </w:r>
                            <w:r>
                              <w:rPr/>
                              <w:t>　その他</w:t>
                            </w:r>
                          </w:p>
                          <w:p>
                            <w:pPr>
                              <w:pStyle w:val="Style26"/>
                              <w:spacing w:lineRule="exact" w:line="300"/>
                              <w:ind w:firstLine="420"/>
                              <w:rPr/>
                            </w:pPr>
                            <w:r>
                              <w:rPr/>
                              <w:t>ご希望があれば、寄付企業名を祭りホームページや会場、駅前等へ掲出いたします。</w:t>
                            </w:r>
                          </w:p>
                        </w:txbxContent>
                      </wps:txbx>
                      <wps:bodyPr anchor="t">
                        <a:spAutoFit/>
                      </wps:bodyPr>
                    </wps:wsp>
                  </a:graphicData>
                </a:graphic>
                <wp14:sizeRelV relativeFrom="margin">
                  <wp14:pctHeight>20000</wp14:pctHeight>
                </wp14:sizeRelV>
              </wp:anchor>
            </w:drawing>
          </mc:Choice>
          <mc:Fallback>
            <w:pict>
              <v:rect id="shape_0" ID="テキスト ボックス 2" path="m0,0l-2147483645,0l-2147483645,-2147483646l0,-2147483646xe" fillcolor="white" stroked="f" o:allowincell="f" style="position:absolute;margin-left:4.65pt;margin-top:8.2pt;width:480.3pt;height:112.05pt;mso-wrap-style:square;v-text-anchor:top" wp14:anchorId="21C6D272">
                <v:fill o:detectmouseclick="t" type="solid" color2="black"/>
                <v:stroke color="#3465a4" weight="9360" joinstyle="round" endcap="flat"/>
                <v:textbox>
                  <w:txbxContent>
                    <w:p>
                      <w:pPr>
                        <w:pStyle w:val="Style26"/>
                        <w:spacing w:lineRule="exact" w:line="300"/>
                        <w:rPr>
                          <w:b/>
                          <w:b/>
                          <w:bCs/>
                          <w:color w:val="EE0000"/>
                        </w:rPr>
                      </w:pPr>
                      <w:r>
                        <w:rPr>
                          <w:b/>
                          <w:bCs/>
                        </w:rPr>
                        <w:t>企業版ふるさと納税で須坂市を応援できます！</w:t>
                      </w:r>
                    </w:p>
                    <w:p>
                      <w:pPr>
                        <w:pStyle w:val="Style26"/>
                        <w:spacing w:lineRule="exact" w:line="300"/>
                        <w:rPr/>
                      </w:pPr>
                      <w:r>
                        <w:rPr>
                          <w:color w:val="EE0000"/>
                        </w:rPr>
                        <w:t>　</w:t>
                      </w:r>
                      <w:r>
                        <w:rPr/>
                        <w:t>寄付額の最大９割の税制控除が受けられます。お申込みや詳細については、事務局までお気軽にお問合せください。</w:t>
                      </w:r>
                    </w:p>
                    <w:p>
                      <w:pPr>
                        <w:pStyle w:val="Style26"/>
                        <w:spacing w:lineRule="exact" w:line="300"/>
                        <w:rPr/>
                      </w:pPr>
                      <w:r>
                        <w:rPr/>
                        <w:t>　</w:t>
                      </w:r>
                      <w:r>
                        <w:rPr/>
                        <w:t>(</w:t>
                      </w:r>
                      <w:r>
                        <w:rPr/>
                        <w:t>１</w:t>
                      </w:r>
                      <w:r>
                        <w:rPr/>
                        <w:t>)</w:t>
                      </w:r>
                      <w:r>
                        <w:rPr/>
                        <w:t>　対　　象　　須坂市外に本社（本店）がある企業</w:t>
                      </w:r>
                    </w:p>
                    <w:p>
                      <w:pPr>
                        <w:pStyle w:val="Style26"/>
                        <w:spacing w:lineRule="exact" w:line="300"/>
                        <w:rPr/>
                      </w:pPr>
                      <w:r>
                        <w:rPr/>
                        <w:t>　</w:t>
                      </w:r>
                      <w:r>
                        <w:rPr/>
                        <w:t>(</w:t>
                      </w:r>
                      <w:r>
                        <w:rPr/>
                        <w:t>２</w:t>
                      </w:r>
                      <w:r>
                        <w:rPr/>
                        <w:t>)</w:t>
                      </w:r>
                      <w:r>
                        <w:rPr/>
                        <w:t>　寄付金額　　１回あたりの寄付</w:t>
                      </w:r>
                      <w:r>
                        <w:rPr/>
                        <w:t>10</w:t>
                      </w:r>
                      <w:r>
                        <w:rPr/>
                        <w:t>万円以上</w:t>
                      </w:r>
                    </w:p>
                    <w:p>
                      <w:pPr>
                        <w:pStyle w:val="Style26"/>
                        <w:spacing w:lineRule="exact" w:line="300"/>
                        <w:rPr/>
                      </w:pPr>
                      <w:r>
                        <w:rPr/>
                        <w:t>　</w:t>
                      </w:r>
                      <w:r>
                        <w:rPr/>
                        <w:t>(</w:t>
                      </w:r>
                      <w:r>
                        <w:rPr/>
                        <w:t>３</w:t>
                      </w:r>
                      <w:r>
                        <w:rPr/>
                        <w:t>)</w:t>
                      </w:r>
                      <w:r>
                        <w:rPr/>
                        <w:t>　その他</w:t>
                      </w:r>
                    </w:p>
                    <w:p>
                      <w:pPr>
                        <w:pStyle w:val="Style26"/>
                        <w:spacing w:lineRule="exact" w:line="300"/>
                        <w:ind w:firstLine="420"/>
                        <w:rPr/>
                      </w:pPr>
                      <w:r>
                        <w:rPr/>
                        <w:t>ご希望があれば、寄付企業名を祭りホームページや会場、駅前等へ掲出いたします。</w:t>
                      </w:r>
                    </w:p>
                  </w:txbxContent>
                </v:textbox>
                <w10:wrap type="none"/>
              </v:rect>
            </w:pict>
          </mc:Fallback>
        </mc:AlternateContent>
      </w:r>
    </w:p>
    <w:p>
      <w:pPr>
        <w:pStyle w:val="Normal"/>
        <w:spacing w:lineRule="exact" w:line="310"/>
        <w:ind w:firstLine="21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mc:AlternateContent>
          <mc:Choice Requires="wps">
            <w:drawing>
              <wp:anchor behindDoc="1" distT="6350" distB="6350" distL="6350" distR="6350" simplePos="0" locked="0" layoutInCell="0" allowOverlap="1" relativeHeight="2" wp14:anchorId="014DD4F2">
                <wp:simplePos x="0" y="0"/>
                <wp:positionH relativeFrom="column">
                  <wp:posOffset>11430</wp:posOffset>
                </wp:positionH>
                <wp:positionV relativeFrom="paragraph">
                  <wp:posOffset>33655</wp:posOffset>
                </wp:positionV>
                <wp:extent cx="6169660" cy="1337310"/>
                <wp:effectExtent l="6350" t="6350" r="6350" b="6350"/>
                <wp:wrapNone/>
                <wp:docPr id="5" name="正方形/長方形 9"/>
                <a:graphic xmlns:a="http://schemas.openxmlformats.org/drawingml/2006/main">
                  <a:graphicData uri="http://schemas.microsoft.com/office/word/2010/wordprocessingShape">
                    <wps:wsp>
                      <wps:cNvSpPr/>
                      <wps:spPr>
                        <a:xfrm>
                          <a:off x="0" y="0"/>
                          <a:ext cx="6169680" cy="1337400"/>
                        </a:xfrm>
                        <a:prstGeom prst="rect">
                          <a:avLst/>
                        </a:prstGeom>
                        <a:noFill/>
                        <a:ln>
                          <a:solidFill>
                            <a:srgbClr val="000000"/>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正方形/長方形 9" path="m0,0l-2147483645,0l-2147483645,-2147483646l0,-2147483646xe" stroked="t" o:allowincell="f" style="position:absolute;margin-left:0.9pt;margin-top:2.65pt;width:485.75pt;height:105.25pt;mso-wrap-style:none;v-text-anchor:middle" wp14:anchorId="014DD4F2">
                <v:fill o:detectmouseclick="t" on="false"/>
                <v:stroke color="black" weight="12600" joinstyle="miter" endcap="flat"/>
                <w10:wrap type="none"/>
              </v:rect>
            </w:pict>
          </mc:Fallback>
        </mc:AlternateContent>
        <mc:AlternateContent>
          <mc:Choice Requires="wps">
            <w:drawing>
              <wp:anchor behindDoc="0" distT="6985" distB="6985" distL="0" distR="635" simplePos="0" locked="0" layoutInCell="0" allowOverlap="1" relativeHeight="5" wp14:anchorId="59C129AA">
                <wp:simplePos x="0" y="0"/>
                <wp:positionH relativeFrom="column">
                  <wp:posOffset>3040380</wp:posOffset>
                </wp:positionH>
                <wp:positionV relativeFrom="paragraph">
                  <wp:posOffset>33655</wp:posOffset>
                </wp:positionV>
                <wp:extent cx="3119120" cy="0"/>
                <wp:effectExtent l="0" t="6985" r="635" b="6985"/>
                <wp:wrapNone/>
                <wp:docPr id="6" name="直線コネクタ 10"/>
                <a:graphic xmlns:a="http://schemas.openxmlformats.org/drawingml/2006/main">
                  <a:graphicData uri="http://schemas.microsoft.com/office/word/2010/wordprocessingShape">
                    <wps:wsp>
                      <wps:cNvSpPr/>
                      <wps:spPr>
                        <a:xfrm>
                          <a:off x="0" y="0"/>
                          <a:ext cx="3119040" cy="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39.4pt,2.65pt" to="484.95pt,2.65pt" ID="直線コネクタ 10" stroked="t" o:allowincell="f" style="position:absolute" wp14:anchorId="59C129AA">
                <v:stroke color="black" weight="12600" joinstyle="miter" endcap="flat"/>
                <v:fill o:detectmouseclick="t" on="false"/>
                <w10:wrap type="none"/>
              </v:line>
            </w:pict>
          </mc:Fallback>
        </mc:AlternateContent>
      </w:r>
    </w:p>
    <w:p>
      <w:pPr>
        <w:pStyle w:val="Normal"/>
        <w:spacing w:lineRule="exact" w:line="310"/>
        <w:ind w:firstLine="21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w:r>
    </w:p>
    <w:p>
      <w:pPr>
        <w:pStyle w:val="Normal"/>
        <w:spacing w:lineRule="exact" w:line="310"/>
        <w:ind w:firstLine="21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w:drawing>
          <wp:anchor behindDoc="0" distT="0" distB="0" distL="0" distR="0" simplePos="0" locked="0" layoutInCell="0" allowOverlap="1" relativeHeight="6">
            <wp:simplePos x="0" y="0"/>
            <wp:positionH relativeFrom="column">
              <wp:posOffset>4077335</wp:posOffset>
            </wp:positionH>
            <wp:positionV relativeFrom="paragraph">
              <wp:posOffset>38100</wp:posOffset>
            </wp:positionV>
            <wp:extent cx="586740" cy="586740"/>
            <wp:effectExtent l="0" t="0" r="0" b="0"/>
            <wp:wrapNone/>
            <wp:docPr id="7" name="図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2" descr=""/>
                    <pic:cNvPicPr>
                      <a:picLocks noChangeAspect="1" noChangeArrowheads="1"/>
                    </pic:cNvPicPr>
                  </pic:nvPicPr>
                  <pic:blipFill>
                    <a:blip r:embed="rId4"/>
                    <a:stretch>
                      <a:fillRect/>
                    </a:stretch>
                  </pic:blipFill>
                  <pic:spPr bwMode="auto">
                    <a:xfrm>
                      <a:off x="0" y="0"/>
                      <a:ext cx="586740" cy="586740"/>
                    </a:xfrm>
                    <a:prstGeom prst="rect">
                      <a:avLst/>
                    </a:prstGeom>
                  </pic:spPr>
                </pic:pic>
              </a:graphicData>
            </a:graphic>
          </wp:anchor>
        </w:drawing>
      </w:r>
    </w:p>
    <w:p>
      <w:pPr>
        <w:pStyle w:val="Normal"/>
        <w:spacing w:lineRule="exact" w:line="310"/>
        <w:ind w:firstLine="21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w:r>
    </w:p>
    <w:p>
      <w:pPr>
        <w:pStyle w:val="Normal"/>
        <w:spacing w:lineRule="exact" w:line="310"/>
        <w:ind w:firstLine="21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w:r>
    </w:p>
    <w:p>
      <w:pPr>
        <w:pStyle w:val="Normal"/>
        <w:spacing w:lineRule="exact" w:line="310"/>
        <w:ind w:firstLine="21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w:r>
    </w:p>
    <w:p>
      <w:pPr>
        <w:pStyle w:val="Normal"/>
        <w:spacing w:lineRule="exact" w:line="310"/>
        <w:ind w:firstLine="21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w:r>
    </w:p>
    <w:p>
      <w:pPr>
        <w:pStyle w:val="Normal"/>
        <w:spacing w:lineRule="exact" w:line="310"/>
        <w:ind w:firstLine="210"/>
        <w:rPr>
          <w:rFonts w:ascii="UD デジタル 教科書体 NP" w:hAnsi="UD デジタル 教科書体 NP" w:eastAsia="UD デジタル 教科書体 NP"/>
        </w:rPr>
      </w:pPr>
      <w:r>
        <w:rPr>
          <w:rFonts w:eastAsia="UD デジタル 教科書体 NP" w:ascii="UD デジタル 教科書体 NP" w:hAnsi="UD デジタル 教科書体 NP"/>
        </w:rPr>
      </w:r>
    </w:p>
    <w:p>
      <w:pPr>
        <w:pStyle w:val="Normal"/>
        <w:spacing w:lineRule="exact" w:line="310"/>
        <w:rPr>
          <w:rFonts w:ascii="UD デジタル 教科書体 NP" w:hAnsi="UD デジタル 教科書体 NP" w:eastAsia="UD デジタル 教科書体 NP"/>
          <w:b/>
          <w:b/>
          <w:bCs/>
        </w:rPr>
      </w:pPr>
      <w:r>
        <w:rPr>
          <w:rFonts w:eastAsia="UD デジタル 教科書体 NP" w:ascii="UD デジタル 教科書体 NP" w:hAnsi="UD デジタル 教科書体 NP"/>
          <w:b/>
          <w:bCs/>
        </w:rPr>
        <w:t>4</w:t>
      </w:r>
      <w:r>
        <w:rPr>
          <w:rFonts w:ascii="UD デジタル 教科書体 NP" w:hAnsi="UD デジタル 教科書体 NP" w:eastAsia="UD デジタル 教科書体 NP"/>
          <w:b/>
          <w:bCs/>
        </w:rPr>
        <w:t>　問合せ先</w:t>
      </w:r>
    </w:p>
    <w:p>
      <w:pPr>
        <w:pStyle w:val="Normal"/>
        <w:spacing w:lineRule="exact" w:line="310"/>
        <w:ind w:firstLine="21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須坂カッタカタまつり実行委員会事務局（須坂市産業政策課内）</w:t>
      </w:r>
    </w:p>
    <w:p>
      <w:pPr>
        <w:pStyle w:val="Normal"/>
        <w:spacing w:lineRule="exact" w:line="310"/>
        <w:ind w:firstLine="21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w:t>
      </w:r>
      <w:r>
        <w:rPr>
          <w:rFonts w:eastAsia="UD デジタル 教科書体 NP" w:ascii="UD デジタル 教科書体 NP" w:hAnsi="UD デジタル 教科書体 NP"/>
        </w:rPr>
        <w:t>382-0911</w:t>
      </w:r>
      <w:r>
        <w:rPr>
          <w:rFonts w:ascii="UD デジタル 教科書体 NP" w:hAnsi="UD デジタル 教科書体 NP" w:eastAsia="UD デジタル 教科書体 NP"/>
        </w:rPr>
        <w:t>　長野県須坂市大字須坂</w:t>
      </w:r>
      <w:r>
        <w:rPr>
          <w:rFonts w:eastAsia="UD デジタル 教科書体 NP" w:ascii="UD デジタル 教科書体 NP" w:hAnsi="UD デジタル 教科書体 NP"/>
        </w:rPr>
        <w:t>1295</w:t>
      </w:r>
      <w:r>
        <w:rPr>
          <w:rFonts w:ascii="UD デジタル 教科書体 NP" w:hAnsi="UD デジタル 教科書体 NP" w:eastAsia="UD デジタル 教科書体 NP"/>
        </w:rPr>
        <w:t>番地</w:t>
      </w:r>
      <w:r>
        <w:rPr>
          <w:rFonts w:eastAsia="UD デジタル 教科書体 NP" w:ascii="UD デジタル 教科書体 NP" w:hAnsi="UD デジタル 教科書体 NP"/>
        </w:rPr>
        <w:t>1</w:t>
      </w:r>
      <w:r>
        <w:rPr>
          <w:rFonts w:ascii="UD デジタル 教科書体 NP" w:hAnsi="UD デジタル 教科書体 NP" w:eastAsia="UD デジタル 教科書体 NP"/>
        </w:rPr>
        <w:t>　シルキービル</w:t>
      </w:r>
      <w:r>
        <w:rPr>
          <w:rFonts w:eastAsia="UD デジタル 教科書体 NP" w:ascii="UD デジタル 教科書体 NP" w:hAnsi="UD デジタル 教科書体 NP"/>
        </w:rPr>
        <w:t>2</w:t>
      </w:r>
      <w:r>
        <w:rPr>
          <w:rFonts w:ascii="UD デジタル 教科書体 NP" w:hAnsi="UD デジタル 教科書体 NP" w:eastAsia="UD デジタル 教科書体 NP"/>
        </w:rPr>
        <w:t>階</w:t>
      </w:r>
    </w:p>
    <w:p>
      <w:pPr>
        <w:pStyle w:val="Normal"/>
        <w:spacing w:lineRule="exact" w:line="310"/>
        <w:ind w:firstLine="210"/>
        <w:rPr>
          <w:rFonts w:ascii="UD デジタル 教科書体 NP" w:hAnsi="UD デジタル 教科書体 NP" w:eastAsia="UD デジタル 教科書体 NP"/>
        </w:rPr>
      </w:pPr>
      <w:r>
        <w:rPr>
          <w:rFonts w:ascii="UD デジタル 教科書体 NP" w:hAnsi="UD デジタル 教科書体 NP" w:eastAsia="UD デジタル 教科書体 NP"/>
        </w:rPr>
        <w:t>電話番号：</w:t>
      </w:r>
      <w:r>
        <w:rPr>
          <w:rFonts w:eastAsia="UD デジタル 教科書体 NP" w:ascii="UD デジタル 教科書体 NP" w:hAnsi="UD デジタル 教科書体 NP"/>
        </w:rPr>
        <w:t>026-248-9005</w:t>
      </w:r>
      <w:r>
        <w:rPr>
          <w:rFonts w:ascii="UD デジタル 教科書体 NP" w:hAnsi="UD デジタル 教科書体 NP" w:eastAsia="UD デジタル 教科書体 NP"/>
        </w:rPr>
        <w:t>　</w:t>
      </w:r>
      <w:r>
        <w:rPr>
          <w:rFonts w:eastAsia="UD デジタル 教科書体 NP" w:ascii="UD デジタル 教科書体 NP" w:hAnsi="UD デジタル 教科書体 NP"/>
        </w:rPr>
        <w:t>/</w:t>
      </w:r>
      <w:r>
        <w:rPr>
          <w:rFonts w:ascii="UD デジタル 教科書体 NP" w:hAnsi="UD デジタル 教科書体 NP" w:eastAsia="UD デジタル 教科書体 NP"/>
        </w:rPr>
        <w:t>　メールアドレス：</w:t>
      </w:r>
      <w:hyperlink r:id="rId5">
        <w:r>
          <w:rPr>
            <w:rFonts w:eastAsia="UD デジタル 教科書体 NP" w:ascii="UD デジタル 教科書体 NP" w:hAnsi="UD デジタル 教科書体 NP"/>
            <w:u w:val="single"/>
          </w:rPr>
          <w:t>sangyo</w:t>
        </w:r>
        <w:r>
          <w:rPr>
            <w:rFonts w:eastAsia="UD デジタル 教科書体 NP" w:ascii="UD デジタル 教科書体 NP" w:hAnsi="UD デジタル 教科書体 NP"/>
            <w:color w:val="auto"/>
          </w:rPr>
          <w:t>@city.suzaka.nagano.jp</w:t>
        </w:r>
      </w:hyperlink>
    </w:p>
    <w:p>
      <w:pPr>
        <w:pStyle w:val="Normal"/>
        <w:spacing w:lineRule="exact" w:line="340"/>
        <w:jc w:val="center"/>
        <w:rPr>
          <w:rFonts w:ascii="UD デジタル 教科書体 NP" w:hAnsi="UD デジタル 教科書体 NP" w:eastAsia="UD デジタル 教科書体 NP"/>
          <w:sz w:val="24"/>
          <w:szCs w:val="28"/>
        </w:rPr>
      </w:pPr>
      <w:r>
        <w:rPr>
          <w:rFonts w:eastAsia="UD デジタル 教科書体 NP" w:ascii="UD デジタル 教科書体 NP" w:hAnsi="UD デジタル 教科書体 NP"/>
          <w:sz w:val="24"/>
          <w:szCs w:val="28"/>
        </w:rPr>
      </w:r>
    </w:p>
    <w:p>
      <w:pPr>
        <w:pStyle w:val="NormalWeb"/>
        <w:spacing w:before="280" w:after="280"/>
        <w:rPr/>
      </w:pPr>
      <w:r>
        <w:rPr/>
      </w:r>
    </w:p>
    <w:p>
      <w:pPr>
        <w:pStyle w:val="Normal"/>
        <w:spacing w:lineRule="exact" w:line="340"/>
        <w:jc w:val="center"/>
        <w:rPr>
          <w:rFonts w:ascii="UD デジタル 教科書体 NP" w:hAnsi="UD デジタル 教科書体 NP" w:eastAsia="UD デジタル 教科書体 NP"/>
          <w:sz w:val="24"/>
          <w:szCs w:val="28"/>
        </w:rPr>
      </w:pPr>
      <w:r>
        <w:rPr>
          <w:rFonts w:eastAsia="UD デジタル 教科書体 NP" w:ascii="UD デジタル 教科書体 NP" w:hAnsi="UD デジタル 教科書体 NP"/>
          <w:sz w:val="24"/>
          <w:szCs w:val="28"/>
        </w:rPr>
      </w:r>
    </w:p>
    <w:p>
      <w:pPr>
        <w:pStyle w:val="Normal"/>
        <w:spacing w:lineRule="exact" w:line="340"/>
        <w:rPr>
          <w:rFonts w:ascii="UD デジタル 教科書体 NP" w:hAnsi="UD デジタル 教科書体 NP" w:eastAsia="UD デジタル 教科書体 NP"/>
        </w:rPr>
      </w:pPr>
      <w:r>
        <w:rPr/>
      </w:r>
    </w:p>
    <w:sectPr>
      <w:type w:val="nextPage"/>
      <w:pgSz w:w="11906" w:h="16838"/>
      <w:pgMar w:left="1077" w:right="1077" w:gutter="0" w:header="0" w:top="1134" w:footer="0" w:bottom="1134"/>
      <w:pgNumType w:fmt="decimal"/>
      <w:formProt w:val="false"/>
      <w:textDirection w:val="lrTb"/>
      <w:docGrid w:type="lines"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roman"/>
    <w:pitch w:val="variable"/>
  </w:font>
  <w:font w:name="ＭＳ Ｐゴシック">
    <w:charset w:val="80"/>
    <w:family w:val="roman"/>
    <w:pitch w:val="variable"/>
  </w:font>
  <w:font w:name="UD デジタル 教科書体 NP">
    <w:charset w:val="80"/>
    <w:family w:val="roman"/>
    <w:pitch w:val="variable"/>
  </w:font>
</w:fonts>
</file>

<file path=word/settings.xml><?xml version="1.0" encoding="utf-8"?>
<w:settings xmlns:w="http://schemas.openxmlformats.org/wordprocessingml/2006/main">
  <w:zoom w:percent="114"/>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游明朝"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6e5d"/>
    <w:pPr>
      <w:widowControl w:val="false"/>
      <w:suppressAutoHyphens w:val="true"/>
      <w:bidi w:val="0"/>
      <w:spacing w:before="0" w:after="0"/>
      <w:jc w:val="both"/>
    </w:pPr>
    <w:rPr>
      <w:rFonts w:ascii="游明朝" w:hAnsi="游明朝" w:eastAsia="" w:cs="游明朝"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unhideWhenUsed/>
    <w:qFormat/>
    <w:rPr/>
  </w:style>
  <w:style w:type="character" w:styleId="Style14" w:customStyle="1">
    <w:name w:val="ヘッダー (文字)"/>
    <w:basedOn w:val="DefaultParagraphFont"/>
    <w:uiPriority w:val="99"/>
    <w:qFormat/>
    <w:rsid w:val="00cd05d9"/>
    <w:rPr/>
  </w:style>
  <w:style w:type="character" w:styleId="Style15" w:customStyle="1">
    <w:name w:val="フッター (文字)"/>
    <w:basedOn w:val="DefaultParagraphFont"/>
    <w:uiPriority w:val="99"/>
    <w:qFormat/>
    <w:rsid w:val="00cd05d9"/>
    <w:rPr/>
  </w:style>
  <w:style w:type="character" w:styleId="Style16" w:customStyle="1">
    <w:name w:val="吹き出し (文字)"/>
    <w:basedOn w:val="DefaultParagraphFont"/>
    <w:link w:val="BalloonText"/>
    <w:uiPriority w:val="99"/>
    <w:semiHidden/>
    <w:qFormat/>
    <w:rsid w:val="00c004df"/>
    <w:rPr>
      <w:rFonts w:ascii="游ゴシック Light" w:hAnsi="游ゴシック Light" w:eastAsia="" w:cs="游ゴシック Light" w:asciiTheme="majorHAnsi" w:cstheme="majorBidi" w:eastAsiaTheme="majorEastAsia" w:hAnsiTheme="majorHAnsi"/>
      <w:sz w:val="18"/>
      <w:szCs w:val="18"/>
    </w:rPr>
  </w:style>
  <w:style w:type="character" w:styleId="Style17">
    <w:name w:val="インターネットリンク"/>
    <w:basedOn w:val="DefaultParagraphFont"/>
    <w:uiPriority w:val="99"/>
    <w:unhideWhenUsed/>
    <w:rsid w:val="007e5ec6"/>
    <w:rPr>
      <w:color w:val="0563C1" w:themeColor="hyperlink"/>
      <w:u w:val="single"/>
    </w:rPr>
  </w:style>
  <w:style w:type="character" w:styleId="UnresolvedMention">
    <w:name w:val="Unresolved Mention"/>
    <w:basedOn w:val="DefaultParagraphFont"/>
    <w:uiPriority w:val="99"/>
    <w:semiHidden/>
    <w:unhideWhenUsed/>
    <w:qFormat/>
    <w:rsid w:val="00d36e5d"/>
    <w:rPr>
      <w:color w:val="605E5C"/>
      <w:shd w:fill="E1DFDD" w:val="clear"/>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lang w:val="zxx" w:eastAsia="zxx" w:bidi="zxx"/>
    </w:rPr>
  </w:style>
  <w:style w:type="paragraph" w:styleId="Style23">
    <w:name w:val="ヘッダーとフッター"/>
    <w:basedOn w:val="Normal"/>
    <w:qFormat/>
    <w:pPr/>
    <w:rPr/>
  </w:style>
  <w:style w:type="paragraph" w:styleId="Style24">
    <w:name w:val="Header"/>
    <w:basedOn w:val="Normal"/>
    <w:link w:val="Style14"/>
    <w:uiPriority w:val="99"/>
    <w:unhideWhenUsed/>
    <w:rsid w:val="00cd05d9"/>
    <w:pPr>
      <w:tabs>
        <w:tab w:val="clear" w:pos="840"/>
        <w:tab w:val="center" w:pos="4252" w:leader="none"/>
        <w:tab w:val="right" w:pos="8504" w:leader="none"/>
      </w:tabs>
      <w:snapToGrid w:val="false"/>
    </w:pPr>
    <w:rPr/>
  </w:style>
  <w:style w:type="paragraph" w:styleId="Style25">
    <w:name w:val="Footer"/>
    <w:basedOn w:val="Normal"/>
    <w:link w:val="Style15"/>
    <w:uiPriority w:val="99"/>
    <w:unhideWhenUsed/>
    <w:rsid w:val="00cd05d9"/>
    <w:pPr>
      <w:tabs>
        <w:tab w:val="clear" w:pos="840"/>
        <w:tab w:val="center" w:pos="4252" w:leader="none"/>
        <w:tab w:val="right" w:pos="8504" w:leader="none"/>
      </w:tabs>
      <w:snapToGrid w:val="false"/>
    </w:pPr>
    <w:rPr/>
  </w:style>
  <w:style w:type="paragraph" w:styleId="NormalWeb">
    <w:name w:val="Normal (Web)"/>
    <w:basedOn w:val="Normal"/>
    <w:uiPriority w:val="99"/>
    <w:semiHidden/>
    <w:unhideWhenUsed/>
    <w:qFormat/>
    <w:rsid w:val="007240dd"/>
    <w:pPr>
      <w:widowControl/>
      <w:spacing w:beforeAutospacing="1" w:afterAutospacing="1"/>
      <w:jc w:val="left"/>
    </w:pPr>
    <w:rPr>
      <w:rFonts w:ascii="ＭＳ Ｐゴシック" w:hAnsi="ＭＳ Ｐゴシック" w:eastAsia="ＭＳ Ｐゴシック" w:cs="ＭＳ Ｐゴシック"/>
      <w:kern w:val="0"/>
      <w:sz w:val="24"/>
      <w:szCs w:val="24"/>
    </w:rPr>
  </w:style>
  <w:style w:type="paragraph" w:styleId="BalloonText">
    <w:name w:val="Balloon Text"/>
    <w:basedOn w:val="Normal"/>
    <w:link w:val="Style16"/>
    <w:uiPriority w:val="99"/>
    <w:semiHidden/>
    <w:unhideWhenUsed/>
    <w:qFormat/>
    <w:rsid w:val="00c004df"/>
    <w:pPr/>
    <w:rPr>
      <w:rFonts w:ascii="游ゴシック Light" w:hAnsi="游ゴシック Light" w:eastAsia="" w:cs="游ゴシック Light" w:asciiTheme="majorHAnsi" w:cstheme="majorBidi" w:eastAsiaTheme="majorEastAsia" w:hAnsiTheme="majorHAnsi"/>
      <w:sz w:val="18"/>
      <w:szCs w:val="18"/>
    </w:rPr>
  </w:style>
  <w:style w:type="paragraph" w:styleId="ListParagraph">
    <w:name w:val="List Paragraph"/>
    <w:basedOn w:val="Normal"/>
    <w:uiPriority w:val="34"/>
    <w:qFormat/>
    <w:rsid w:val="00d265f5"/>
    <w:pPr>
      <w:ind w:left="840" w:hanging="0"/>
    </w:pPr>
    <w:rPr/>
  </w:style>
  <w:style w:type="paragraph" w:styleId="Style26">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mailto:syogyokanko@city.suzaka.nagano.jp"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1066</TotalTime>
  <Application>LibreOffice/7.3.3.2$Windows_X86_64 LibreOffice_project/d1d0ea68f081ee2800a922cac8f79445e4603348</Application>
  <AppVersion>15.0000</AppVersion>
  <Pages>2</Pages>
  <Words>1114</Words>
  <Characters>1244</Characters>
  <CharactersWithSpaces>1342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2025-05-14T00:55:00Z</dcterms:created>
  <dc:creator>寺沢　宙</dc:creator>
  <dc:description/>
  <dc:language>ja-JP</dc:language>
  <cp:lastModifiedBy/>
  <cp:lastPrinted>2026-03-13T07:18:00Z</cp:lastPrinted>
  <dcterms:modified xsi:type="dcterms:W3CDTF">2026-06-16T17:25:48Z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