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center"/>
              <w:rPr>
                <w:rFonts w:ascii="ＭＳ ゴシック" w:hAnsi="ＭＳ ゴシック" w:eastAsia="ＭＳ ゴシック"/>
              </w:rPr>
            </w:pPr>
            <w:bookmarkStart w:id="0" w:name="_GoBack"/>
            <w:bookmarkEnd w:id="0"/>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ind w:left="182" w:hanging="0"/>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様式第５－（ハ）－①</w:t>
      </w:r>
    </w:p>
    <w:tbl>
      <w:tblPr>
        <w:tblW w:w="9870"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870"/>
      </w:tblGrid>
      <w:tr>
        <w:trPr>
          <w:trHeight w:val="8340" w:hRule="atLeast"/>
        </w:trPr>
        <w:tc>
          <w:tcPr>
            <w:tcW w:w="9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中小企業信用保険法第２条第５項第５号の規定による認定申請書（ハ－①）</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true"/>
              <w:jc w:val="left"/>
              <w:textAlignment w:val="baseline"/>
              <w:rPr>
                <w:rFonts w:ascii="ＭＳ ゴシック" w:hAnsi="ＭＳ ゴシック" w:eastAsia="PMingLiU"/>
                <w:color w:val="000000"/>
                <w:kern w:val="0"/>
                <w:u w:val="single" w:color="00000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true"/>
              <w:jc w:val="left"/>
              <w:textAlignment w:val="baseline"/>
              <w:rPr>
                <w:rFonts w:ascii="ＭＳ ゴシック" w:hAnsi="ＭＳ ゴシック" w:eastAsia="ＭＳ ゴシック" w:asciiTheme="majorEastAsia" w:eastAsiaTheme="majorEastAsia" w:hAnsiTheme="majorEastAsia"/>
                <w:color w:val="000000"/>
                <w:spacing w:val="16"/>
                <w:kern w:val="0"/>
                <w:u w:val="single"/>
                <w:lang w:eastAsia="zh-TW"/>
              </w:rPr>
            </w:pPr>
            <w:r>
              <w:rPr>
                <w:rFonts w:ascii="ＭＳ 明朝" w:hAnsi="ＭＳ 明朝" w:asciiTheme="minorEastAsia" w:hAnsiTheme="min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代表者　　　　　　　　　　　　　　　　  ㊞</w:t>
            </w:r>
          </w:p>
          <w:p>
            <w:pPr>
              <w:pStyle w:val="Normal"/>
              <w:widowControl w:val="false"/>
              <w:suppressAutoHyphens w:val="true"/>
              <w:overflowPunct w:val="true"/>
              <w:ind w:right="566"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（注</w:t>
            </w:r>
            <w:r>
              <w:rPr>
                <w:rFonts w:ascii="ＭＳ ゴシック" w:hAnsi="ＭＳ ゴシック" w:eastAsia="ＭＳ ゴシック"/>
                <w:color w:val="000000"/>
                <w:kern w:val="0"/>
                <w:u w:val="single" w:color="000000"/>
              </w:rPr>
              <w:t>２）の増加</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2"/>
              <w:gridCol w:w="3026"/>
            </w:tblGrid>
            <w:tr>
              <w:trPr>
                <w:trHeight w:val="372"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2"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388"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jc w:val="left"/>
              <w:textAlignment w:val="baseline"/>
              <w:rPr>
                <w:sz w:val="20"/>
                <w:szCs w:val="20"/>
              </w:rPr>
            </w:pPr>
            <w:r>
              <w:rPr>
                <w:rFonts w:ascii="ＭＳ ゴシック" w:hAnsi="ＭＳ ゴシック" w:eastAsia="ＭＳ ゴシック"/>
                <w:color w:val="000000"/>
                <w:spacing w:val="16"/>
                <w:kern w:val="0"/>
                <w:sz w:val="20"/>
                <w:szCs w:val="20"/>
              </w:rPr>
              <w:t>※</w:t>
            </w:r>
            <w:r>
              <w:rPr>
                <w:rFonts w:ascii="ＭＳ ゴシック" w:hAnsi="ＭＳ ゴシック" w:eastAsia="ＭＳ ゴシック"/>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Normal"/>
              <w:widowControl w:val="false"/>
              <w:suppressAutoHyphens w:val="true"/>
              <w:overflowPunct w:val="true"/>
              <w:ind w:left="182" w:hanging="0"/>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１　事業開始年月日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月平均売上高営業利益率</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（注３）</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Ｂ：Ａの期間に対応する前年の３か月間の月平均売上高営業利益率</w:t>
            </w:r>
          </w:p>
          <w:p>
            <w:pPr>
              <w:pStyle w:val="Normal"/>
              <w:widowControl w:val="false"/>
              <w:suppressAutoHyphens w:val="true"/>
              <w:overflowPunct w:val="true"/>
              <w:ind w:left="182"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年　　　月　　～　　　年　　　月）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tc>
      </w:tr>
      <w:tr>
        <w:trPr>
          <w:trHeight w:val="1821" w:hRule="atLeast"/>
        </w:trPr>
        <w:tc>
          <w:tcPr>
            <w:tcW w:w="9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第　　　　　号　</w:t>
            </w:r>
          </w:p>
          <w:p>
            <w:pPr>
              <w:pStyle w:val="Normal"/>
              <w:widowControl w:val="false"/>
              <w:suppressAutoHyphens w:val="true"/>
              <w:overflowPunct w:val="true"/>
              <w:spacing w:lineRule="atLeast" w:line="274"/>
              <w:ind w:right="242" w:hanging="0"/>
              <w:jc w:val="righ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spacing w:val="16"/>
                <w:kern w:val="0"/>
              </w:rPr>
              <w:t>　　　　　　　　　　　　　　　　認定者名　須坂市長　</w:t>
            </w:r>
          </w:p>
        </w:tc>
      </w:tr>
    </w:tbl>
    <w:p>
      <w:pPr>
        <w:pStyle w:val="Normal"/>
        <w:suppressAutoHyphens w:val="true"/>
        <w:spacing w:lineRule="exact" w:line="240"/>
        <w:ind w:left="1044" w:hanging="862"/>
        <w:jc w:val="left"/>
        <w:textAlignment w:val="baseline"/>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1044" w:hanging="862"/>
        <w:jc w:val="left"/>
        <w:textAlignment w:val="baseline"/>
        <w:rPr/>
      </w:pPr>
      <w:r>
        <w:rPr>
          <w:rFonts w:ascii="ＭＳ ゴシック" w:hAnsi="ＭＳ ゴシック" w:eastAsia="ＭＳ ゴシック"/>
          <w:color w:val="000000"/>
          <w:kern w:val="0"/>
        </w:rPr>
        <w:t>（注２）外的要因及び増加している費用を入れる。</w:t>
      </w:r>
    </w:p>
    <w:p>
      <w:pPr>
        <w:pStyle w:val="Normal"/>
        <w:suppressAutoHyphens w:val="true"/>
        <w:spacing w:lineRule="exact" w:line="240"/>
        <w:ind w:left="1044" w:hanging="862"/>
        <w:jc w:val="left"/>
        <w:textAlignment w:val="baseline"/>
        <w:rPr/>
      </w:pPr>
      <w:r>
        <w:rPr>
          <w:rFonts w:ascii="ＭＳ ゴシック" w:hAnsi="ＭＳ ゴシック" w:eastAsia="ＭＳ ゴシック"/>
          <w:color w:val="000000"/>
          <w:kern w:val="0"/>
        </w:rPr>
        <w:t>（注３）企業全体の月平均売上高営業利益率を記載。</w:t>
      </w:r>
    </w:p>
    <w:p>
      <w:pPr>
        <w:pStyle w:val="Normal"/>
        <w:suppressAutoHyphens w:val="true"/>
        <w:spacing w:lineRule="exact" w:line="240"/>
        <w:ind w:left="1412" w:hanging="1230"/>
        <w:jc w:val="left"/>
        <w:textAlignment w:val="baseline"/>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ind w:left="754" w:hanging="360"/>
        <w:jc w:val="left"/>
        <w:textAlignment w:val="baseline"/>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ind w:left="754" w:hanging="3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市長から認定を受けた日から３０日以内に金融機関又は信用保証協会に対して、保証の申込みを行うことが必要です。</w:t>
      </w:r>
      <w:r>
        <w:rPr>
          <w:rFonts w:ascii="ＭＳ ゴシック" w:hAnsi="ＭＳ ゴシック" w:eastAsia="ＭＳ ゴシック"/>
          <w:sz w:val="20"/>
          <w:szCs w:val="20"/>
        </w:rPr>
        <w:t>　　　　　　　　　　　　</w:t>
      </w:r>
    </w:p>
    <w:sectPr>
      <w:footerReference w:type="default" r:id="rId2"/>
      <w:type w:val="nextPage"/>
      <w:pgSz w:w="11906" w:h="16838"/>
      <w:pgMar w:left="850" w:right="850" w:gutter="0" w:header="0" w:top="850" w:footer="567" w:bottom="964"/>
      <w:pgNumType w:fmt="decimal"/>
      <w:formProt w:val="false"/>
      <w:textDirection w:val="lrTb"/>
      <w:docGrid w:type="linesAndChar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CB33-6E7E-45FF-8CF7-C894E330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Application>LibreOffice/7.3.3.2$Windows_X86_64 LibreOffice_project/d1d0ea68f081ee2800a922cac8f79445e4603348</Application>
  <AppVersion>15.0000</AppVersion>
  <Pages>1</Pages>
  <Words>673</Words>
  <Characters>676</Characters>
  <CharactersWithSpaces>1175</CharactersWithSpaces>
  <Paragraphs>34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dcterms:modified xsi:type="dcterms:W3CDTF">2024-11-29T10:28:24Z</dcterms:modified>
  <cp:revision>61</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